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360"/>
        <w:gridCol w:w="1"/>
        <w:gridCol w:w="1"/>
        <w:tblGridChange w:id="0">
          <w:tblGrid>
            <w:gridCol w:w="9360"/>
            <w:gridCol w:w="1"/>
            <w:gridCol w:w="1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gridSpan w:val="3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f0f1f3" w:space="0" w:sz="6" w:val="single"/>
            </w:tcBorders>
            <w:shd w:fill="f0f1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8"/>
                <w:szCs w:val="28"/>
                <w:rtl w:val="0"/>
              </w:rPr>
              <w:t xml:space="preserve">Case study template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4"/>
                <w:szCs w:val="24"/>
                <w:rtl w:val="0"/>
              </w:rPr>
              <w:t xml:space="preserve">INSIGHT-TO-IMPACT MAPPER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1. Research Insight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• Source : [</w:t>
            </w: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e.g., 7 remote interviews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• Finding : [“</w:t>
            </w: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60% of users abandoned sign-up at ‘caloric deficit’ step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”]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2. Design Decision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• Change : [</w:t>
            </w: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Rewrote jargon as plain-language copy; added progress bar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• Trade-off considered : [</w:t>
            </w: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Kept flow length; no dev time for extra screen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]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3. Implementation Evidence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• Screenshot/link: [</w:t>
            </w: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Paste frame or prototype URL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• Annotation : [</w:t>
            </w: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Arrow call-out: “New wording + progress dots”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4. Outcome Metric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• KPI : [</w:t>
            </w: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Completion rate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140f4e"/>
                <w:sz w:val="20"/>
                <w:szCs w:val="20"/>
                <w:rtl w:val="0"/>
              </w:rPr>
              <w:t xml:space="preserve">• Before → After data : [</w:t>
            </w:r>
            <w:r w:rsidDel="00000000" w:rsidR="00000000" w:rsidRPr="00000000">
              <w:rPr>
                <w:rFonts w:ascii="Nova Mono" w:cs="Nova Mono" w:eastAsia="Nova Mono" w:hAnsi="Nova Mono"/>
                <w:i w:val="1"/>
                <w:color w:val="140f4e"/>
                <w:sz w:val="20"/>
                <w:szCs w:val="20"/>
                <w:rtl w:val="0"/>
              </w:rPr>
              <w:t xml:space="preserve">42% → 68% (+26 pp)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]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rtl w:val="0"/>
              </w:rPr>
              <w:t xml:space="preserve">5. Visual Proof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3"/>
            <w:tcBorders>
              <w:top w:color="000000" w:space="0" w:sz="0" w:val="nil"/>
              <w:left w:color="f0f1f3" w:space="0" w:sz="6" w:val="single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• Chart type : [</w:t>
            </w: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Small bar or line chart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• Caption : [“C</w:t>
            </w: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ompletion up 26 pp within 14 days of launch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”]</w:t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