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02.105263157895"/>
        <w:gridCol w:w="6157.894736842105"/>
        <w:gridCol w:w="1"/>
        <w:tblGridChange w:id="0">
          <w:tblGrid>
            <w:gridCol w:w="3202.105263157895"/>
            <w:gridCol w:w="6157.894736842105"/>
            <w:gridCol w:w="1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3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6"/>
                <w:szCs w:val="26"/>
                <w:rtl w:val="0"/>
              </w:rPr>
              <w:t xml:space="preserve">Quick-start template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Project Snapshot: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Redesigned onboarding for a fitness-tracking iOS app used by 200k monthly active users.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Problem Statement: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30% of new users abandoned the app before completing profile set-up, blocking monetisation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Constraint: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2-week sprint; no back-end changes allowed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Key Insight: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Considered copy-only updates, tooltips, or restructuring the flow to maximise impact within time and technical limits.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Ideation/trade-off: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Redesigned onboarding for a fitness-tracking iOS app used by 200k monthly active users.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Solution: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Replaced negative copy terms, added a brief visual explainer, and streamlined steps to reduce cognitive load.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Onboarding completion up 14 pp; 11% lift in first-week retention.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Reflection: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Language tweaks and small UX adjustments can deliver outsized results, especially when paired with rapid user testing and iteration.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